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Empoderar de libertad al ciudadano y fortalecer los multilaterales, claves para superar la pandemia: Presidente de Uruguay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recuperación económica post Covid-19 y el futuro del contrato social en las Américas centró el debate de la primera sesión de la 24 Conferencia CAF, en la que el presidente de Uruguay, Luis Lacalle Pou junto al Premio Nobel de Economía, Joseph Stiglitz, y expertos internacionales coincidieron en la importancia de priorizar la inversión en infraestructura, salud y educación para mitigar los impactos en desigualdad y pobreza, al igual que reactivar el crecimiento económico en América Latina.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09</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septiembre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212529"/>
          <w:sz w:val="24"/>
          <w:szCs w:val="24"/>
          <w:rtl w:val="0"/>
        </w:rPr>
        <w:t xml:space="preserve">La pandemia del COVID-19 dejó claro que la globalización es una realidad que trae consigo incertidumbre sobre el futuro y que requiere una mayor responsabilidad de todos por las consecuencias que puede generar. Este fue el mensaje inicial del presidente de la República Oriental del Uruguay, </w:t>
      </w:r>
      <w:r w:rsidDel="00000000" w:rsidR="00000000" w:rsidRPr="00000000">
        <w:rPr>
          <w:rFonts w:ascii="Arial Narrow" w:cs="Arial Narrow" w:eastAsia="Arial Narrow" w:hAnsi="Arial Narrow"/>
          <w:b w:val="1"/>
          <w:i w:val="1"/>
          <w:color w:val="212529"/>
          <w:sz w:val="24"/>
          <w:szCs w:val="24"/>
          <w:rtl w:val="0"/>
        </w:rPr>
        <w:t xml:space="preserve">Luis Lacalle Pou</w:t>
      </w:r>
      <w:r w:rsidDel="00000000" w:rsidR="00000000" w:rsidRPr="00000000">
        <w:rPr>
          <w:rFonts w:ascii="Arial Narrow" w:cs="Arial Narrow" w:eastAsia="Arial Narrow" w:hAnsi="Arial Narrow"/>
          <w:i w:val="1"/>
          <w:color w:val="212529"/>
          <w:sz w:val="24"/>
          <w:szCs w:val="24"/>
          <w:rtl w:val="0"/>
        </w:rPr>
        <w:t xml:space="preserve">, durante su discurso en la </w:t>
      </w:r>
      <w:hyperlink r:id="rId6">
        <w:r w:rsidDel="00000000" w:rsidR="00000000" w:rsidRPr="00000000">
          <w:rPr>
            <w:rFonts w:ascii="Arial Narrow" w:cs="Arial Narrow" w:eastAsia="Arial Narrow" w:hAnsi="Arial Narrow"/>
            <w:i w:val="1"/>
            <w:color w:val="1155cc"/>
            <w:sz w:val="24"/>
            <w:szCs w:val="24"/>
            <w:u w:val="single"/>
            <w:rtl w:val="0"/>
          </w:rPr>
          <w:t xml:space="preserve">24 Conferencia Anual CAF</w:t>
        </w:r>
      </w:hyperlink>
      <w:r w:rsidDel="00000000" w:rsidR="00000000" w:rsidRPr="00000000">
        <w:rPr>
          <w:rFonts w:ascii="Arial Narrow" w:cs="Arial Narrow" w:eastAsia="Arial Narrow" w:hAnsi="Arial Narrow"/>
          <w:i w:val="1"/>
          <w:color w:val="212529"/>
          <w:sz w:val="24"/>
          <w:szCs w:val="24"/>
          <w:rtl w:val="0"/>
        </w:rPr>
        <w:t xml:space="preserve">, en el que compartió la estrategia implementada por su Gobierno para mitigar los efectos de la emergencia sanitaria con uno de los resultados más satisfactorios en la región.</w:t>
      </w:r>
    </w:p>
    <w:p w:rsidR="00000000" w:rsidDel="00000000" w:rsidP="00000000" w:rsidRDefault="00000000" w:rsidRPr="00000000" w14:paraId="00000004">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 </w:t>
      </w:r>
    </w:p>
    <w:p w:rsidR="00000000" w:rsidDel="00000000" w:rsidP="00000000" w:rsidRDefault="00000000" w:rsidRPr="00000000" w14:paraId="00000005">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“La clave ha sido empoderar de libertad al ciudadano. El uruguayo ha respondido ejemplarmente. Si hoy los registros de la pandemia en nuestro país son aceptables en comparación con el resto del mundo no es por el gobierno, </w:t>
      </w:r>
      <w:r w:rsidDel="00000000" w:rsidR="00000000" w:rsidRPr="00000000">
        <w:rPr>
          <w:rFonts w:ascii="Arial Narrow" w:cs="Arial Narrow" w:eastAsia="Arial Narrow" w:hAnsi="Arial Narrow"/>
          <w:b w:val="1"/>
          <w:i w:val="1"/>
          <w:color w:val="212529"/>
          <w:sz w:val="24"/>
          <w:szCs w:val="24"/>
          <w:rtl w:val="0"/>
        </w:rPr>
        <w:t xml:space="preserve">nosotros sólo interpretamos la vocación nacional que era la utilización responsable de su libertad</w:t>
      </w:r>
      <w:r w:rsidDel="00000000" w:rsidR="00000000" w:rsidRPr="00000000">
        <w:rPr>
          <w:rFonts w:ascii="Arial Narrow" w:cs="Arial Narrow" w:eastAsia="Arial Narrow" w:hAnsi="Arial Narrow"/>
          <w:i w:val="1"/>
          <w:color w:val="212529"/>
          <w:sz w:val="24"/>
          <w:szCs w:val="24"/>
          <w:rtl w:val="0"/>
        </w:rPr>
        <w:t xml:space="preserve">.  Eso es una oportunidad y un legado que nos queda para el futuro. Gobiernos que no tienen el temor de empoderar al ciudadano, de dar información y ser transparentes. Lo que genera confianza, que al igual que la libertad es otra de las herramientas para poder trabajar sobre la incertidumbre del futuro. Si nosotros generamos discursos y acciones coordinadas </w:t>
      </w:r>
      <w:r w:rsidDel="00000000" w:rsidR="00000000" w:rsidRPr="00000000">
        <w:rPr>
          <w:rFonts w:ascii="Arial Narrow" w:cs="Arial Narrow" w:eastAsia="Arial Narrow" w:hAnsi="Arial Narrow"/>
          <w:b w:val="1"/>
          <w:i w:val="1"/>
          <w:color w:val="212529"/>
          <w:sz w:val="24"/>
          <w:szCs w:val="24"/>
          <w:rtl w:val="0"/>
        </w:rPr>
        <w:t xml:space="preserve">se genera confianza y acción, y ahí se produce un círculo virtuoso</w:t>
      </w:r>
      <w:r w:rsidDel="00000000" w:rsidR="00000000" w:rsidRPr="00000000">
        <w:rPr>
          <w:rFonts w:ascii="Arial Narrow" w:cs="Arial Narrow" w:eastAsia="Arial Narrow" w:hAnsi="Arial Narrow"/>
          <w:i w:val="1"/>
          <w:color w:val="212529"/>
          <w:sz w:val="24"/>
          <w:szCs w:val="24"/>
          <w:rtl w:val="0"/>
        </w:rPr>
        <w:t xml:space="preserve">”, explicó Lacalle Pou.</w:t>
      </w:r>
    </w:p>
    <w:p w:rsidR="00000000" w:rsidDel="00000000" w:rsidP="00000000" w:rsidRDefault="00000000" w:rsidRPr="00000000" w14:paraId="00000006">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 </w:t>
      </w:r>
    </w:p>
    <w:p w:rsidR="00000000" w:rsidDel="00000000" w:rsidP="00000000" w:rsidRDefault="00000000" w:rsidRPr="00000000" w14:paraId="00000007">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El equilibrio entre protección al ciudadano con la dinámica económica para mantener las ganancias sociales alcanzadas en las últimas décadas y apoyar con asistencia social a los más vulnerables, es parte de la estrategia implementada en Uruguay </w:t>
      </w:r>
      <w:r w:rsidDel="00000000" w:rsidR="00000000" w:rsidRPr="00000000">
        <w:rPr>
          <w:rFonts w:ascii="Arial Narrow" w:cs="Arial Narrow" w:eastAsia="Arial Narrow" w:hAnsi="Arial Narrow"/>
          <w:b w:val="1"/>
          <w:i w:val="1"/>
          <w:color w:val="212529"/>
          <w:sz w:val="24"/>
          <w:szCs w:val="24"/>
          <w:rtl w:val="0"/>
        </w:rPr>
        <w:t xml:space="preserve">gracias al acceso rápido y oportuno a financiamiento</w:t>
      </w:r>
      <w:r w:rsidDel="00000000" w:rsidR="00000000" w:rsidRPr="00000000">
        <w:rPr>
          <w:rFonts w:ascii="Arial Narrow" w:cs="Arial Narrow" w:eastAsia="Arial Narrow" w:hAnsi="Arial Narrow"/>
          <w:i w:val="1"/>
          <w:color w:val="212529"/>
          <w:sz w:val="24"/>
          <w:szCs w:val="24"/>
          <w:rtl w:val="0"/>
        </w:rPr>
        <w:t xml:space="preserve"> por parte de organismos multilaterales, por lo que el presidente Lacalle Pou hizo un llamado para fortalecerlos en beneficio de toda la región.</w:t>
      </w:r>
    </w:p>
    <w:p w:rsidR="00000000" w:rsidDel="00000000" w:rsidP="00000000" w:rsidRDefault="00000000" w:rsidRPr="00000000" w14:paraId="00000008">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 </w:t>
      </w:r>
    </w:p>
    <w:p w:rsidR="00000000" w:rsidDel="00000000" w:rsidP="00000000" w:rsidRDefault="00000000" w:rsidRPr="00000000" w14:paraId="00000009">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“Ahí tenemos un punto en esta integración mundial y regional que es fortalecer a los organismos multilaterales de crédito no solo del punto de vista del capital, de la disponibilidad de recursos, sino también de abarcar más soluciones o </w:t>
      </w:r>
      <w:r w:rsidDel="00000000" w:rsidR="00000000" w:rsidRPr="00000000">
        <w:rPr>
          <w:rFonts w:ascii="Arial Narrow" w:cs="Arial Narrow" w:eastAsia="Arial Narrow" w:hAnsi="Arial Narrow"/>
          <w:b w:val="1"/>
          <w:i w:val="1"/>
          <w:color w:val="212529"/>
          <w:sz w:val="24"/>
          <w:szCs w:val="24"/>
          <w:rtl w:val="0"/>
        </w:rPr>
        <w:t xml:space="preserve">agrandarle su caja de herramientas para este tipo de situaciones</w:t>
      </w:r>
      <w:r w:rsidDel="00000000" w:rsidR="00000000" w:rsidRPr="00000000">
        <w:rPr>
          <w:rFonts w:ascii="Arial Narrow" w:cs="Arial Narrow" w:eastAsia="Arial Narrow" w:hAnsi="Arial Narrow"/>
          <w:i w:val="1"/>
          <w:color w:val="212529"/>
          <w:sz w:val="24"/>
          <w:szCs w:val="24"/>
          <w:rtl w:val="0"/>
        </w:rPr>
        <w:t xml:space="preserve">. Está claro que todos vamos a convivir con la incertidumbre”, complementó el </w:t>
      </w:r>
      <w:r w:rsidDel="00000000" w:rsidR="00000000" w:rsidRPr="00000000">
        <w:rPr>
          <w:rFonts w:ascii="Arial Narrow" w:cs="Arial Narrow" w:eastAsia="Arial Narrow" w:hAnsi="Arial Narrow"/>
          <w:b w:val="1"/>
          <w:i w:val="1"/>
          <w:color w:val="212529"/>
          <w:sz w:val="24"/>
          <w:szCs w:val="24"/>
          <w:rtl w:val="0"/>
        </w:rPr>
        <w:t xml:space="preserve">Presidente de Uruguay</w:t>
      </w:r>
      <w:r w:rsidDel="00000000" w:rsidR="00000000" w:rsidRPr="00000000">
        <w:rPr>
          <w:rFonts w:ascii="Arial Narrow" w:cs="Arial Narrow" w:eastAsia="Arial Narrow" w:hAnsi="Arial Narrow"/>
          <w:i w:val="1"/>
          <w:color w:val="212529"/>
          <w:sz w:val="24"/>
          <w:szCs w:val="24"/>
          <w:rtl w:val="0"/>
        </w:rPr>
        <w:t xml:space="preserve">.</w:t>
      </w:r>
    </w:p>
    <w:p w:rsidR="00000000" w:rsidDel="00000000" w:rsidP="00000000" w:rsidRDefault="00000000" w:rsidRPr="00000000" w14:paraId="0000000A">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 </w:t>
      </w:r>
    </w:p>
    <w:p w:rsidR="00000000" w:rsidDel="00000000" w:rsidP="00000000" w:rsidRDefault="00000000" w:rsidRPr="00000000" w14:paraId="0000000B">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La 24 Conferencia CAF comenzó con las palabras de </w:t>
      </w:r>
      <w:r w:rsidDel="00000000" w:rsidR="00000000" w:rsidRPr="00000000">
        <w:rPr>
          <w:rFonts w:ascii="Arial Narrow" w:cs="Arial Narrow" w:eastAsia="Arial Narrow" w:hAnsi="Arial Narrow"/>
          <w:b w:val="1"/>
          <w:i w:val="1"/>
          <w:color w:val="212529"/>
          <w:sz w:val="24"/>
          <w:szCs w:val="24"/>
          <w:rtl w:val="0"/>
        </w:rPr>
        <w:t xml:space="preserve">Michael Shifter</w:t>
      </w:r>
      <w:r w:rsidDel="00000000" w:rsidR="00000000" w:rsidRPr="00000000">
        <w:rPr>
          <w:rFonts w:ascii="Arial Narrow" w:cs="Arial Narrow" w:eastAsia="Arial Narrow" w:hAnsi="Arial Narrow"/>
          <w:i w:val="1"/>
          <w:color w:val="212529"/>
          <w:sz w:val="24"/>
          <w:szCs w:val="24"/>
          <w:rtl w:val="0"/>
        </w:rPr>
        <w:t xml:space="preserve"> y </w:t>
      </w:r>
      <w:r w:rsidDel="00000000" w:rsidR="00000000" w:rsidRPr="00000000">
        <w:rPr>
          <w:rFonts w:ascii="Arial Narrow" w:cs="Arial Narrow" w:eastAsia="Arial Narrow" w:hAnsi="Arial Narrow"/>
          <w:b w:val="1"/>
          <w:i w:val="1"/>
          <w:color w:val="212529"/>
          <w:sz w:val="24"/>
          <w:szCs w:val="24"/>
          <w:rtl w:val="0"/>
        </w:rPr>
        <w:t xml:space="preserve">Tomas Shannon</w:t>
      </w:r>
      <w:r w:rsidDel="00000000" w:rsidR="00000000" w:rsidRPr="00000000">
        <w:rPr>
          <w:rFonts w:ascii="Arial Narrow" w:cs="Arial Narrow" w:eastAsia="Arial Narrow" w:hAnsi="Arial Narrow"/>
          <w:i w:val="1"/>
          <w:color w:val="212529"/>
          <w:sz w:val="24"/>
          <w:szCs w:val="24"/>
          <w:rtl w:val="0"/>
        </w:rPr>
        <w:t xml:space="preserve">, presidente y co-presidente del Díalogo Interamericano, junto con</w:t>
      </w:r>
      <w:r w:rsidDel="00000000" w:rsidR="00000000" w:rsidRPr="00000000">
        <w:rPr>
          <w:rFonts w:ascii="Arial Narrow" w:cs="Arial Narrow" w:eastAsia="Arial Narrow" w:hAnsi="Arial Narrow"/>
          <w:b w:val="1"/>
          <w:i w:val="1"/>
          <w:color w:val="212529"/>
          <w:sz w:val="24"/>
          <w:szCs w:val="24"/>
          <w:rtl w:val="0"/>
        </w:rPr>
        <w:t xml:space="preserve"> Luis Carranza Ugarte</w:t>
      </w:r>
      <w:r w:rsidDel="00000000" w:rsidR="00000000" w:rsidRPr="00000000">
        <w:rPr>
          <w:rFonts w:ascii="Arial Narrow" w:cs="Arial Narrow" w:eastAsia="Arial Narrow" w:hAnsi="Arial Narrow"/>
          <w:i w:val="1"/>
          <w:color w:val="212529"/>
          <w:sz w:val="24"/>
          <w:szCs w:val="24"/>
          <w:rtl w:val="0"/>
        </w:rPr>
        <w:t xml:space="preserve">, presidente ejecutivo de CAF -banco de desarrollo de América Latina, quien destacó la importancia de promover la integración intrarregional debido que sólo representa el </w:t>
      </w:r>
      <w:r w:rsidDel="00000000" w:rsidR="00000000" w:rsidRPr="00000000">
        <w:rPr>
          <w:rFonts w:ascii="Arial Narrow" w:cs="Arial Narrow" w:eastAsia="Arial Narrow" w:hAnsi="Arial Narrow"/>
          <w:b w:val="1"/>
          <w:i w:val="1"/>
          <w:color w:val="212529"/>
          <w:sz w:val="24"/>
          <w:szCs w:val="24"/>
          <w:rtl w:val="0"/>
        </w:rPr>
        <w:t xml:space="preserve">15%</w:t>
      </w:r>
      <w:r w:rsidDel="00000000" w:rsidR="00000000" w:rsidRPr="00000000">
        <w:rPr>
          <w:rFonts w:ascii="Arial Narrow" w:cs="Arial Narrow" w:eastAsia="Arial Narrow" w:hAnsi="Arial Narrow"/>
          <w:i w:val="1"/>
          <w:color w:val="212529"/>
          <w:sz w:val="24"/>
          <w:szCs w:val="24"/>
          <w:rtl w:val="0"/>
        </w:rPr>
        <w:t xml:space="preserve">, frente al </w:t>
      </w:r>
      <w:r w:rsidDel="00000000" w:rsidR="00000000" w:rsidRPr="00000000">
        <w:rPr>
          <w:rFonts w:ascii="Arial Narrow" w:cs="Arial Narrow" w:eastAsia="Arial Narrow" w:hAnsi="Arial Narrow"/>
          <w:b w:val="1"/>
          <w:i w:val="1"/>
          <w:color w:val="212529"/>
          <w:sz w:val="24"/>
          <w:szCs w:val="24"/>
          <w:rtl w:val="0"/>
        </w:rPr>
        <w:t xml:space="preserve">63%</w:t>
      </w:r>
      <w:r w:rsidDel="00000000" w:rsidR="00000000" w:rsidRPr="00000000">
        <w:rPr>
          <w:rFonts w:ascii="Arial Narrow" w:cs="Arial Narrow" w:eastAsia="Arial Narrow" w:hAnsi="Arial Narrow"/>
          <w:i w:val="1"/>
          <w:color w:val="212529"/>
          <w:sz w:val="24"/>
          <w:szCs w:val="24"/>
          <w:rtl w:val="0"/>
        </w:rPr>
        <w:t xml:space="preserve"> de Europa o el </w:t>
      </w:r>
      <w:r w:rsidDel="00000000" w:rsidR="00000000" w:rsidRPr="00000000">
        <w:rPr>
          <w:rFonts w:ascii="Arial Narrow" w:cs="Arial Narrow" w:eastAsia="Arial Narrow" w:hAnsi="Arial Narrow"/>
          <w:b w:val="1"/>
          <w:i w:val="1"/>
          <w:color w:val="212529"/>
          <w:sz w:val="24"/>
          <w:szCs w:val="24"/>
          <w:rtl w:val="0"/>
        </w:rPr>
        <w:t xml:space="preserve">42%</w:t>
      </w:r>
      <w:r w:rsidDel="00000000" w:rsidR="00000000" w:rsidRPr="00000000">
        <w:rPr>
          <w:rFonts w:ascii="Arial Narrow" w:cs="Arial Narrow" w:eastAsia="Arial Narrow" w:hAnsi="Arial Narrow"/>
          <w:i w:val="1"/>
          <w:color w:val="212529"/>
          <w:sz w:val="24"/>
          <w:szCs w:val="24"/>
          <w:rtl w:val="0"/>
        </w:rPr>
        <w:t xml:space="preserve"> de Asia.</w:t>
      </w:r>
    </w:p>
    <w:p w:rsidR="00000000" w:rsidDel="00000000" w:rsidP="00000000" w:rsidRDefault="00000000" w:rsidRPr="00000000" w14:paraId="0000000C">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 </w:t>
      </w:r>
    </w:p>
    <w:p w:rsidR="00000000" w:rsidDel="00000000" w:rsidP="00000000" w:rsidRDefault="00000000" w:rsidRPr="00000000" w14:paraId="0000000D">
      <w:pPr>
        <w:shd w:fill="ffffff" w:val="clear"/>
        <w:jc w:val="both"/>
        <w:rPr>
          <w:rFonts w:ascii="Arial Narrow" w:cs="Arial Narrow" w:eastAsia="Arial Narrow" w:hAnsi="Arial Narrow"/>
          <w:i w:val="1"/>
          <w:color w:val="212529"/>
          <w:sz w:val="24"/>
          <w:szCs w:val="24"/>
        </w:rPr>
      </w:pPr>
      <w:r w:rsidDel="00000000" w:rsidR="00000000" w:rsidRPr="00000000">
        <w:rPr>
          <w:rFonts w:ascii="Arial Narrow" w:cs="Arial Narrow" w:eastAsia="Arial Narrow" w:hAnsi="Arial Narrow"/>
          <w:i w:val="1"/>
          <w:color w:val="212529"/>
          <w:sz w:val="24"/>
          <w:szCs w:val="24"/>
          <w:rtl w:val="0"/>
        </w:rPr>
        <w:t xml:space="preserve">“Tenemos que </w:t>
      </w:r>
      <w:r w:rsidDel="00000000" w:rsidR="00000000" w:rsidRPr="00000000">
        <w:rPr>
          <w:rFonts w:ascii="Arial Narrow" w:cs="Arial Narrow" w:eastAsia="Arial Narrow" w:hAnsi="Arial Narrow"/>
          <w:b w:val="1"/>
          <w:i w:val="1"/>
          <w:color w:val="212529"/>
          <w:sz w:val="24"/>
          <w:szCs w:val="24"/>
          <w:rtl w:val="0"/>
        </w:rPr>
        <w:t xml:space="preserve">abordar de manera definitiva el reto cerrar la brecha de infraestructura digital y de integración regional</w:t>
      </w:r>
      <w:r w:rsidDel="00000000" w:rsidR="00000000" w:rsidRPr="00000000">
        <w:rPr>
          <w:rFonts w:ascii="Arial Narrow" w:cs="Arial Narrow" w:eastAsia="Arial Narrow" w:hAnsi="Arial Narrow"/>
          <w:i w:val="1"/>
          <w:color w:val="212529"/>
          <w:sz w:val="24"/>
          <w:szCs w:val="24"/>
          <w:rtl w:val="0"/>
        </w:rPr>
        <w:t xml:space="preserve"> y para eso requerimos esfuerzo fiscal y cooperación internacional para poder tener fuentes de financiamiento de largo plazo a tasas concesionales que permitan de manera sostenible avanzar en el reto de cerrar la brecha. De esta manera se abordará el problema de integración de nuestra región, no como proceso político sino como un instrumento útil para mejorar el bienestar de nuestros ciudadanos”, aseguró </w:t>
      </w:r>
      <w:r w:rsidDel="00000000" w:rsidR="00000000" w:rsidRPr="00000000">
        <w:rPr>
          <w:rFonts w:ascii="Arial Narrow" w:cs="Arial Narrow" w:eastAsia="Arial Narrow" w:hAnsi="Arial Narrow"/>
          <w:b w:val="1"/>
          <w:i w:val="1"/>
          <w:color w:val="212529"/>
          <w:sz w:val="24"/>
          <w:szCs w:val="24"/>
          <w:rtl w:val="0"/>
        </w:rPr>
        <w:t xml:space="preserve">Carranza</w:t>
      </w:r>
      <w:r w:rsidDel="00000000" w:rsidR="00000000" w:rsidRPr="00000000">
        <w:rPr>
          <w:rFonts w:ascii="Arial Narrow" w:cs="Arial Narrow" w:eastAsia="Arial Narrow" w:hAnsi="Arial Narrow"/>
          <w:i w:val="1"/>
          <w:color w:val="212529"/>
          <w:sz w:val="24"/>
          <w:szCs w:val="24"/>
          <w:rtl w:val="0"/>
        </w:rPr>
        <w:t xml:space="preserve">.</w:t>
      </w:r>
    </w:p>
    <w:p w:rsidR="00000000" w:rsidDel="00000000" w:rsidP="00000000" w:rsidRDefault="00000000" w:rsidRPr="00000000" w14:paraId="0000000E">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0F">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La recuperación económica post Covid-19 y el futuro del contrato social en las Américas fue el tema central del primer panel moderado por </w:t>
      </w:r>
      <w:r w:rsidDel="00000000" w:rsidR="00000000" w:rsidRPr="00000000">
        <w:rPr>
          <w:rFonts w:ascii="Arial Narrow" w:cs="Arial Narrow" w:eastAsia="Arial Narrow" w:hAnsi="Arial Narrow"/>
          <w:b w:val="1"/>
          <w:i w:val="1"/>
          <w:color w:val="222222"/>
          <w:rtl w:val="0"/>
        </w:rPr>
        <w:t xml:space="preserve">Luis Felipe López Calva</w:t>
      </w:r>
      <w:r w:rsidDel="00000000" w:rsidR="00000000" w:rsidRPr="00000000">
        <w:rPr>
          <w:rFonts w:ascii="Arial Narrow" w:cs="Arial Narrow" w:eastAsia="Arial Narrow" w:hAnsi="Arial Narrow"/>
          <w:i w:val="1"/>
          <w:color w:val="222222"/>
          <w:rtl w:val="0"/>
        </w:rPr>
        <w:t xml:space="preserve">, director regional para América Latina y el Caribe del Programa de las Naciones Unidas para el Desarrollo (PNUD), en el que participaron </w:t>
      </w:r>
      <w:r w:rsidDel="00000000" w:rsidR="00000000" w:rsidRPr="00000000">
        <w:rPr>
          <w:rFonts w:ascii="Arial Narrow" w:cs="Arial Narrow" w:eastAsia="Arial Narrow" w:hAnsi="Arial Narrow"/>
          <w:b w:val="1"/>
          <w:i w:val="1"/>
          <w:color w:val="222222"/>
          <w:rtl w:val="0"/>
        </w:rPr>
        <w:t xml:space="preserve">Rebeca Grynspan</w:t>
      </w:r>
      <w:r w:rsidDel="00000000" w:rsidR="00000000" w:rsidRPr="00000000">
        <w:rPr>
          <w:rFonts w:ascii="Arial Narrow" w:cs="Arial Narrow" w:eastAsia="Arial Narrow" w:hAnsi="Arial Narrow"/>
          <w:i w:val="1"/>
          <w:color w:val="222222"/>
          <w:rtl w:val="0"/>
        </w:rPr>
        <w:t xml:space="preserve">, secretaria general Iberoamericana (SEGIB); </w:t>
      </w:r>
      <w:r w:rsidDel="00000000" w:rsidR="00000000" w:rsidRPr="00000000">
        <w:rPr>
          <w:rFonts w:ascii="Arial Narrow" w:cs="Arial Narrow" w:eastAsia="Arial Narrow" w:hAnsi="Arial Narrow"/>
          <w:b w:val="1"/>
          <w:i w:val="1"/>
          <w:color w:val="222222"/>
          <w:rtl w:val="0"/>
        </w:rPr>
        <w:t xml:space="preserve">Joseph E. Stiglitz</w:t>
      </w:r>
      <w:r w:rsidDel="00000000" w:rsidR="00000000" w:rsidRPr="00000000">
        <w:rPr>
          <w:rFonts w:ascii="Arial Narrow" w:cs="Arial Narrow" w:eastAsia="Arial Narrow" w:hAnsi="Arial Narrow"/>
          <w:i w:val="1"/>
          <w:color w:val="222222"/>
          <w:rtl w:val="0"/>
        </w:rPr>
        <w:t xml:space="preserve">, Premio Nobel de Economía y profesor de la Universidad de Columbia; </w:t>
      </w:r>
      <w:r w:rsidDel="00000000" w:rsidR="00000000" w:rsidRPr="00000000">
        <w:rPr>
          <w:rFonts w:ascii="Arial Narrow" w:cs="Arial Narrow" w:eastAsia="Arial Narrow" w:hAnsi="Arial Narrow"/>
          <w:b w:val="1"/>
          <w:i w:val="1"/>
          <w:color w:val="222222"/>
          <w:rtl w:val="0"/>
        </w:rPr>
        <w:t xml:space="preserve">Carmen Reinhart</w:t>
      </w:r>
      <w:r w:rsidDel="00000000" w:rsidR="00000000" w:rsidRPr="00000000">
        <w:rPr>
          <w:rFonts w:ascii="Arial Narrow" w:cs="Arial Narrow" w:eastAsia="Arial Narrow" w:hAnsi="Arial Narrow"/>
          <w:i w:val="1"/>
          <w:color w:val="222222"/>
          <w:rtl w:val="0"/>
        </w:rPr>
        <w:t xml:space="preserve">, vicepresidenta y economista Jefe del Grupo del Banco Mundial; </w:t>
      </w:r>
      <w:r w:rsidDel="00000000" w:rsidR="00000000" w:rsidRPr="00000000">
        <w:rPr>
          <w:rFonts w:ascii="Arial Narrow" w:cs="Arial Narrow" w:eastAsia="Arial Narrow" w:hAnsi="Arial Narrow"/>
          <w:b w:val="1"/>
          <w:i w:val="1"/>
          <w:color w:val="222222"/>
          <w:rtl w:val="0"/>
        </w:rPr>
        <w:t xml:space="preserve">Paula Santilli</w:t>
      </w:r>
      <w:r w:rsidDel="00000000" w:rsidR="00000000" w:rsidRPr="00000000">
        <w:rPr>
          <w:rFonts w:ascii="Arial Narrow" w:cs="Arial Narrow" w:eastAsia="Arial Narrow" w:hAnsi="Arial Narrow"/>
          <w:i w:val="1"/>
          <w:color w:val="222222"/>
          <w:rtl w:val="0"/>
        </w:rPr>
        <w:t xml:space="preserve">, directora ejecutiva de PepsiCo Latinoamérica; y </w:t>
      </w:r>
      <w:r w:rsidDel="00000000" w:rsidR="00000000" w:rsidRPr="00000000">
        <w:rPr>
          <w:rFonts w:ascii="Arial Narrow" w:cs="Arial Narrow" w:eastAsia="Arial Narrow" w:hAnsi="Arial Narrow"/>
          <w:b w:val="1"/>
          <w:i w:val="1"/>
          <w:color w:val="222222"/>
          <w:rtl w:val="0"/>
        </w:rPr>
        <w:t xml:space="preserve">Alicia Bárcena</w:t>
      </w:r>
      <w:r w:rsidDel="00000000" w:rsidR="00000000" w:rsidRPr="00000000">
        <w:rPr>
          <w:rFonts w:ascii="Arial Narrow" w:cs="Arial Narrow" w:eastAsia="Arial Narrow" w:hAnsi="Arial Narrow"/>
          <w:i w:val="1"/>
          <w:color w:val="222222"/>
          <w:rtl w:val="0"/>
        </w:rPr>
        <w:t xml:space="preserve">, secretaria ejecutiva de la Comisión Económica para América Latina y el Caribe (CEPAL).</w:t>
      </w:r>
    </w:p>
    <w:p w:rsidR="00000000" w:rsidDel="00000000" w:rsidP="00000000" w:rsidRDefault="00000000" w:rsidRPr="00000000" w14:paraId="00000010">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11">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“A diferencia de la crisis de 2008, las tasas de interés están cerca de cero, por lo que </w:t>
      </w:r>
      <w:r w:rsidDel="00000000" w:rsidR="00000000" w:rsidRPr="00000000">
        <w:rPr>
          <w:rFonts w:ascii="Arial Narrow" w:cs="Arial Narrow" w:eastAsia="Arial Narrow" w:hAnsi="Arial Narrow"/>
          <w:b w:val="1"/>
          <w:i w:val="1"/>
          <w:color w:val="222222"/>
          <w:rtl w:val="0"/>
        </w:rPr>
        <w:t xml:space="preserve">hay muchos ahorros e inversión a largo plazo disponibles</w:t>
      </w:r>
      <w:r w:rsidDel="00000000" w:rsidR="00000000" w:rsidRPr="00000000">
        <w:rPr>
          <w:rFonts w:ascii="Arial Narrow" w:cs="Arial Narrow" w:eastAsia="Arial Narrow" w:hAnsi="Arial Narrow"/>
          <w:i w:val="1"/>
          <w:color w:val="222222"/>
          <w:rtl w:val="0"/>
        </w:rPr>
        <w:t xml:space="preserve"> que ayudarían a esta recuperación de la manera sostenible que nos gustaría a todos como la transición verde y la infraestructura en América Latina, entre otros; pero lo que obstruye estos fondos a largo plazo o el acceso a ellos son los mercados financieros que miran al corto plazo y los bancos de desarrollo como CAF han jugado un rol importante para direccionarlos hacia el largo plazo. </w:t>
      </w:r>
      <w:r w:rsidDel="00000000" w:rsidR="00000000" w:rsidRPr="00000000">
        <w:rPr>
          <w:rFonts w:ascii="Arial Narrow" w:cs="Arial Narrow" w:eastAsia="Arial Narrow" w:hAnsi="Arial Narrow"/>
          <w:b w:val="1"/>
          <w:i w:val="1"/>
          <w:color w:val="222222"/>
          <w:rtl w:val="0"/>
        </w:rPr>
        <w:t xml:space="preserve">Este es el momento para impulsar la recapitalización de las instituciones multilaterales</w:t>
      </w:r>
      <w:r w:rsidDel="00000000" w:rsidR="00000000" w:rsidRPr="00000000">
        <w:rPr>
          <w:rFonts w:ascii="Arial Narrow" w:cs="Arial Narrow" w:eastAsia="Arial Narrow" w:hAnsi="Arial Narrow"/>
          <w:i w:val="1"/>
          <w:color w:val="222222"/>
          <w:rtl w:val="0"/>
        </w:rPr>
        <w:t xml:space="preserve"> porque como parte de la recuperación necesitamos una visión de largo plazo que debería incluir la transición hacia economías más verdes y financiamiento más incluyente para poder tener una recuperación más fuerte de la pandemia”, afirmó </w:t>
      </w:r>
      <w:r w:rsidDel="00000000" w:rsidR="00000000" w:rsidRPr="00000000">
        <w:rPr>
          <w:rFonts w:ascii="Arial Narrow" w:cs="Arial Narrow" w:eastAsia="Arial Narrow" w:hAnsi="Arial Narrow"/>
          <w:b w:val="1"/>
          <w:i w:val="1"/>
          <w:color w:val="222222"/>
          <w:rtl w:val="0"/>
        </w:rPr>
        <w:t xml:space="preserve">Joseph E. Stiglitz</w:t>
      </w:r>
      <w:r w:rsidDel="00000000" w:rsidR="00000000" w:rsidRPr="00000000">
        <w:rPr>
          <w:rFonts w:ascii="Arial Narrow" w:cs="Arial Narrow" w:eastAsia="Arial Narrow" w:hAnsi="Arial Narrow"/>
          <w:i w:val="1"/>
          <w:color w:val="222222"/>
          <w:rtl w:val="0"/>
        </w:rPr>
        <w:t xml:space="preserve">.</w:t>
      </w:r>
    </w:p>
    <w:p w:rsidR="00000000" w:rsidDel="00000000" w:rsidP="00000000" w:rsidRDefault="00000000" w:rsidRPr="00000000" w14:paraId="00000012">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13">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La </w:t>
      </w:r>
      <w:hyperlink r:id="rId7">
        <w:r w:rsidDel="00000000" w:rsidR="00000000" w:rsidRPr="00000000">
          <w:rPr>
            <w:rFonts w:ascii="Arial Narrow" w:cs="Arial Narrow" w:eastAsia="Arial Narrow" w:hAnsi="Arial Narrow"/>
            <w:i w:val="1"/>
            <w:color w:val="1155cc"/>
            <w:u w:val="single"/>
            <w:rtl w:val="0"/>
          </w:rPr>
          <w:t xml:space="preserve">24 Conferencia Anual CAF</w:t>
        </w:r>
      </w:hyperlink>
      <w:r w:rsidDel="00000000" w:rsidR="00000000" w:rsidRPr="00000000">
        <w:rPr>
          <w:rFonts w:ascii="Arial Narrow" w:cs="Arial Narrow" w:eastAsia="Arial Narrow" w:hAnsi="Arial Narrow"/>
          <w:i w:val="1"/>
          <w:color w:val="222222"/>
          <w:rtl w:val="0"/>
        </w:rPr>
        <w:t xml:space="preserve">, organizada por el Diálogo Interamericano, la Organización de Estados Americanos (OEA) y CAF, seguirá esta semana con los siguientes paneles:</w:t>
      </w:r>
    </w:p>
    <w:p w:rsidR="00000000" w:rsidDel="00000000" w:rsidP="00000000" w:rsidRDefault="00000000" w:rsidRPr="00000000" w14:paraId="00000014">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i w:val="1"/>
          <w:color w:val="222222"/>
          <w:rtl w:val="0"/>
        </w:rPr>
        <w:t xml:space="preserve"> </w:t>
      </w:r>
    </w:p>
    <w:p w:rsidR="00000000" w:rsidDel="00000000" w:rsidP="00000000" w:rsidRDefault="00000000" w:rsidRPr="00000000" w14:paraId="00000015">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b w:val="1"/>
          <w:i w:val="1"/>
          <w:color w:val="222222"/>
          <w:rtl w:val="0"/>
        </w:rPr>
        <w:t xml:space="preserve">Jueves 10</w:t>
      </w:r>
      <w:r w:rsidDel="00000000" w:rsidR="00000000" w:rsidRPr="00000000">
        <w:rPr>
          <w:rFonts w:ascii="Arial Narrow" w:cs="Arial Narrow" w:eastAsia="Arial Narrow" w:hAnsi="Arial Narrow"/>
          <w:i w:val="1"/>
          <w:color w:val="222222"/>
          <w:rtl w:val="0"/>
        </w:rPr>
        <w:t xml:space="preserve">: Éxitos y fracasos: nuestros sistemas de salud bajo presión; una conversación sobre el coronavirus, el cambio climático y el medio ambiente: ¿Qué desafíos para América Latina y el Caribe?; oportunidades y riesgos de la transformación digital en la región.</w:t>
      </w:r>
    </w:p>
    <w:p w:rsidR="00000000" w:rsidDel="00000000" w:rsidP="00000000" w:rsidRDefault="00000000" w:rsidRPr="00000000" w14:paraId="00000016">
      <w:pPr>
        <w:shd w:fill="ffffff" w:val="clear"/>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17">
      <w:pPr>
        <w:shd w:fill="ffffff" w:val="clear"/>
        <w:jc w:val="both"/>
        <w:rPr>
          <w:rFonts w:ascii="Arial Narrow" w:cs="Arial Narrow" w:eastAsia="Arial Narrow" w:hAnsi="Arial Narrow"/>
          <w:i w:val="1"/>
          <w:color w:val="222222"/>
        </w:rPr>
      </w:pPr>
      <w:r w:rsidDel="00000000" w:rsidR="00000000" w:rsidRPr="00000000">
        <w:rPr>
          <w:rFonts w:ascii="Arial Narrow" w:cs="Arial Narrow" w:eastAsia="Arial Narrow" w:hAnsi="Arial Narrow"/>
          <w:b w:val="1"/>
          <w:i w:val="1"/>
          <w:color w:val="222222"/>
          <w:rtl w:val="0"/>
        </w:rPr>
        <w:t xml:space="preserve">Viernes 11</w:t>
      </w:r>
      <w:r w:rsidDel="00000000" w:rsidR="00000000" w:rsidRPr="00000000">
        <w:rPr>
          <w:rFonts w:ascii="Arial Narrow" w:cs="Arial Narrow" w:eastAsia="Arial Narrow" w:hAnsi="Arial Narrow"/>
          <w:i w:val="1"/>
          <w:color w:val="222222"/>
          <w:rtl w:val="0"/>
        </w:rPr>
        <w:t xml:space="preserve">: política en tiempos de pandemia: el impacto en la democracia y el estado de derecho en América Latina; y las elecciones presidenciales de los Estados Unidos: implicaciones para América Latina y el Caribe.</w:t>
      </w:r>
    </w:p>
    <w:p w:rsidR="00000000" w:rsidDel="00000000" w:rsidP="00000000" w:rsidRDefault="00000000" w:rsidRPr="00000000" w14:paraId="00000018">
      <w:pPr>
        <w:shd w:fill="ffffff" w:val="clear"/>
        <w:jc w:val="both"/>
        <w:rPr>
          <w:rFonts w:ascii="Arial Narrow" w:cs="Arial Narrow" w:eastAsia="Arial Narrow" w:hAnsi="Arial Narrow"/>
          <w:i w:val="1"/>
          <w:color w:val="222222"/>
          <w:sz w:val="24"/>
          <w:szCs w:val="24"/>
        </w:rPr>
      </w:pPr>
      <w:r w:rsidDel="00000000" w:rsidR="00000000" w:rsidRPr="00000000">
        <w:rPr>
          <w:rFonts w:ascii="Arial Narrow" w:cs="Arial Narrow" w:eastAsia="Arial Narrow" w:hAnsi="Arial Narrow"/>
          <w:i w:val="1"/>
          <w:color w:val="222222"/>
          <w:sz w:val="24"/>
          <w:szCs w:val="24"/>
          <w:rtl w:val="0"/>
        </w:rPr>
        <w:t xml:space="preserve"> </w:t>
      </w:r>
    </w:p>
    <w:p w:rsidR="00000000" w:rsidDel="00000000" w:rsidP="00000000" w:rsidRDefault="00000000" w:rsidRPr="00000000" w14:paraId="00000019">
      <w:pPr>
        <w:shd w:fill="ffffff" w:val="clear"/>
        <w:jc w:val="both"/>
        <w:rPr>
          <w:rFonts w:ascii="Arial Narrow" w:cs="Arial Narrow" w:eastAsia="Arial Narrow" w:hAnsi="Arial Narrow"/>
          <w:i w:val="1"/>
          <w:color w:val="222222"/>
        </w:rPr>
      </w:pPr>
      <w:hyperlink r:id="rId8">
        <w:r w:rsidDel="00000000" w:rsidR="00000000" w:rsidRPr="00000000">
          <w:rPr>
            <w:rFonts w:ascii="Arial Narrow" w:cs="Arial Narrow" w:eastAsia="Arial Narrow" w:hAnsi="Arial Narrow"/>
            <w:i w:val="1"/>
            <w:color w:val="1155cc"/>
            <w:u w:val="single"/>
            <w:rtl w:val="0"/>
          </w:rPr>
          <w:t xml:space="preserve">Revive lo mejor de la sesión de hoy y los panelistas de las próximas sesiones aquí</w:t>
        </w:r>
      </w:hyperlink>
      <w:r w:rsidDel="00000000" w:rsidR="00000000" w:rsidRPr="00000000">
        <w:rPr>
          <w:rFonts w:ascii="Arial Narrow" w:cs="Arial Narrow" w:eastAsia="Arial Narrow" w:hAnsi="Arial Narrow"/>
          <w:i w:val="1"/>
          <w:color w:val="222222"/>
          <w:rtl w:val="0"/>
        </w:rPr>
        <w:t xml:space="preserve">.</w:t>
      </w:r>
    </w:p>
    <w:p w:rsidR="00000000" w:rsidDel="00000000" w:rsidP="00000000" w:rsidRDefault="00000000" w:rsidRPr="00000000" w14:paraId="0000001A">
      <w:pPr>
        <w:shd w:fill="ffffff" w:val="clear"/>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1B">
      <w:pPr>
        <w:shd w:fill="ffffff" w:val="clear"/>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1C">
      <w:pPr>
        <w:shd w:fill="ffffff" w:val="clear"/>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1D">
      <w:pPr>
        <w:shd w:fill="ffffff" w:val="clear"/>
        <w:jc w:val="both"/>
        <w:rPr>
          <w:rFonts w:ascii="Arial Narrow" w:cs="Arial Narrow" w:eastAsia="Arial Narrow" w:hAnsi="Arial Narrow"/>
          <w:i w:val="1"/>
          <w:color w:val="222222"/>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F">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20">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11">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2">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3"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-352424</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nsa@caf.com"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s://www.facebook.com/CAF.America.Lat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www.caf.com/es/actualidad/eventos/2020/09/24-conferencia-anual-caf/" TargetMode="External"/><Relationship Id="rId7" Type="http://schemas.openxmlformats.org/officeDocument/2006/relationships/hyperlink" Target="https://www.caf.com/es/actualidad/eventos/2020/09/24-conferencia-anual-caf/" TargetMode="External"/><Relationship Id="rId8" Type="http://schemas.openxmlformats.org/officeDocument/2006/relationships/hyperlink" Target="https://www.caf.com/es/actualidad/eventos/2020/09/24-conferencia-anual-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